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0E5A" w:rsidRPr="00D70E5A" w:rsidRDefault="00D70E5A" w:rsidP="007030DF">
      <w:pPr>
        <w:ind w:firstLine="0"/>
        <w:rPr>
          <w:b/>
        </w:rPr>
      </w:pPr>
      <w:r w:rsidRPr="00D70E5A">
        <w:rPr>
          <w:b/>
        </w:rPr>
        <w:t>Ф</w:t>
      </w:r>
      <w:r w:rsidRPr="00D70E5A">
        <w:rPr>
          <w:b/>
          <w:lang w:val="uk-UA"/>
        </w:rPr>
        <w:t>И</w:t>
      </w:r>
      <w:r w:rsidRPr="00D70E5A">
        <w:rPr>
          <w:b/>
        </w:rPr>
        <w:t>ЗИЧ</w:t>
      </w:r>
      <w:r w:rsidRPr="00D70E5A">
        <w:rPr>
          <w:b/>
          <w:lang w:val="uk-UA"/>
        </w:rPr>
        <w:t xml:space="preserve">ЕСКАЯ </w:t>
      </w:r>
      <w:r w:rsidRPr="00D70E5A">
        <w:rPr>
          <w:b/>
        </w:rPr>
        <w:t xml:space="preserve"> КУЛЬТУРА </w:t>
      </w:r>
      <w:r w:rsidRPr="00D70E5A">
        <w:rPr>
          <w:b/>
          <w:lang w:val="uk-UA"/>
        </w:rPr>
        <w:t>И</w:t>
      </w:r>
      <w:r w:rsidRPr="00D70E5A">
        <w:rPr>
          <w:b/>
        </w:rPr>
        <w:t xml:space="preserve"> СПОРТ</w:t>
      </w:r>
    </w:p>
    <w:p w:rsidR="00D70E5A" w:rsidRPr="00D70E5A" w:rsidRDefault="00D70E5A" w:rsidP="007030DF">
      <w:pPr>
        <w:ind w:firstLine="0"/>
        <w:rPr>
          <w:b/>
        </w:rPr>
      </w:pPr>
      <w:r w:rsidRPr="00D70E5A">
        <w:rPr>
          <w:b/>
        </w:rPr>
        <w:t>УДК 796.01</w:t>
      </w:r>
    </w:p>
    <w:p w:rsidR="00D70E5A" w:rsidRPr="00D70E5A" w:rsidRDefault="00D70E5A" w:rsidP="007030DF">
      <w:pPr>
        <w:ind w:left="6372" w:firstLine="0"/>
        <w:rPr>
          <w:b/>
          <w:i/>
          <w:lang w:val="uk-UA"/>
        </w:rPr>
      </w:pPr>
      <w:r w:rsidRPr="00D70E5A">
        <w:rPr>
          <w:b/>
          <w:i/>
        </w:rPr>
        <w:t>Св</w:t>
      </w:r>
      <w:r w:rsidRPr="00D70E5A">
        <w:rPr>
          <w:b/>
          <w:i/>
          <w:lang w:val="uk-UA"/>
        </w:rPr>
        <w:t xml:space="preserve">етлана Коляденко        </w:t>
      </w:r>
    </w:p>
    <w:p w:rsidR="00D70E5A" w:rsidRPr="00D70E5A" w:rsidRDefault="00D70E5A" w:rsidP="007030DF">
      <w:pPr>
        <w:rPr>
          <w:b/>
          <w:i/>
          <w:lang w:val="uk-UA"/>
        </w:rPr>
      </w:pPr>
      <w:r w:rsidRPr="00D70E5A">
        <w:rPr>
          <w:b/>
          <w:i/>
          <w:lang w:val="uk-UA"/>
        </w:rPr>
        <w:t xml:space="preserve">  </w:t>
      </w:r>
      <w:r>
        <w:rPr>
          <w:b/>
          <w:i/>
          <w:lang w:val="uk-UA"/>
        </w:rPr>
        <w:tab/>
      </w:r>
      <w:r>
        <w:rPr>
          <w:b/>
          <w:i/>
          <w:lang w:val="uk-UA"/>
        </w:rPr>
        <w:tab/>
      </w:r>
      <w:r>
        <w:rPr>
          <w:b/>
          <w:i/>
          <w:lang w:val="uk-UA"/>
        </w:rPr>
        <w:tab/>
      </w:r>
      <w:r>
        <w:rPr>
          <w:b/>
          <w:i/>
          <w:lang w:val="uk-UA"/>
        </w:rPr>
        <w:tab/>
      </w:r>
      <w:r>
        <w:rPr>
          <w:b/>
          <w:i/>
          <w:lang w:val="uk-UA"/>
        </w:rPr>
        <w:tab/>
      </w:r>
      <w:r>
        <w:rPr>
          <w:b/>
          <w:i/>
          <w:lang w:val="uk-UA"/>
        </w:rPr>
        <w:tab/>
      </w:r>
      <w:r>
        <w:rPr>
          <w:b/>
          <w:i/>
          <w:lang w:val="uk-UA"/>
        </w:rPr>
        <w:tab/>
      </w:r>
      <w:r>
        <w:rPr>
          <w:b/>
          <w:i/>
          <w:lang w:val="uk-UA"/>
        </w:rPr>
        <w:tab/>
      </w:r>
      <w:r>
        <w:rPr>
          <w:b/>
          <w:i/>
          <w:lang w:val="uk-UA"/>
        </w:rPr>
        <w:tab/>
      </w:r>
      <w:r w:rsidRPr="00D70E5A">
        <w:rPr>
          <w:b/>
          <w:i/>
          <w:lang w:val="uk-UA"/>
        </w:rPr>
        <w:t>(Киев, Украина)</w:t>
      </w:r>
    </w:p>
    <w:p w:rsidR="00480AF9" w:rsidRPr="00D70E5A" w:rsidRDefault="00480AF9" w:rsidP="007030DF">
      <w:pPr>
        <w:jc w:val="center"/>
        <w:rPr>
          <w:b/>
        </w:rPr>
      </w:pPr>
      <w:r w:rsidRPr="00D70E5A">
        <w:rPr>
          <w:b/>
        </w:rPr>
        <w:t>ПЕДАГОГИЧЕСКИЕ  УСЛОВИЯ  ОБЕСПЕЧЕНИЯ  ЗДОРОВЬЯ УЧАЩИХСЯ</w:t>
      </w:r>
    </w:p>
    <w:p w:rsidR="00480AF9" w:rsidRDefault="00480AF9" w:rsidP="007030DF">
      <w:r w:rsidRPr="00D70E5A">
        <w:rPr>
          <w:b/>
          <w:i/>
        </w:rPr>
        <w:t>Аннотация.</w:t>
      </w:r>
      <w:r>
        <w:t xml:space="preserve"> </w:t>
      </w:r>
      <w:r w:rsidRPr="00480AF9">
        <w:t>В статье рассматриваются педагогические условия в решении образовательных проблем, св</w:t>
      </w:r>
      <w:r>
        <w:t>язанных со здоровьем учащихся.</w:t>
      </w:r>
      <w:r w:rsidRPr="00480AF9">
        <w:t xml:space="preserve"> Как показывает опыт, одни из них с трудом поддаются изменению, так как зависят от внешних обстоятельств, другие изменяются по мере возрастания психологической подготовки и степени осознанности действий участников педагогического процесса. Эти условия способствуют общей атмосфере формирования, требовательности, стимулирования и контроля в традиционном образовательном процессе. </w:t>
      </w:r>
    </w:p>
    <w:p w:rsidR="00D70E5A" w:rsidRPr="00D70E5A" w:rsidRDefault="00D70E5A" w:rsidP="007030DF">
      <w:pPr>
        <w:rPr>
          <w:lang w:val="en-US"/>
        </w:rPr>
      </w:pPr>
      <w:r w:rsidRPr="00D70E5A">
        <w:rPr>
          <w:b/>
          <w:i/>
          <w:lang w:val="en-US"/>
        </w:rPr>
        <w:t xml:space="preserve">Annotation. </w:t>
      </w:r>
      <w:r w:rsidRPr="00D70E5A">
        <w:rPr>
          <w:lang w:val="en-US"/>
        </w:rPr>
        <w:t>The article examines the pedagogical conditions in solving educational problems related to the health of students. Experience shows that some of them are difficult to change because they depend on external circumstances, others change as psychological training increases and the participants in the pedagogical process become aware. These conditions contribute to a general atmosphere of formation, demanding, stimulating and controlling in the traditional educational process.</w:t>
      </w:r>
    </w:p>
    <w:p w:rsidR="00480AF9" w:rsidRDefault="00480AF9" w:rsidP="007030DF">
      <w:r w:rsidRPr="00D70E5A">
        <w:rPr>
          <w:b/>
          <w:i/>
        </w:rPr>
        <w:t>Ключевые слова:</w:t>
      </w:r>
      <w:r w:rsidRPr="00480AF9">
        <w:t xml:space="preserve"> педагогические условия, обеспечение здоровь</w:t>
      </w:r>
      <w:r>
        <w:t xml:space="preserve">я, образовательно-оздоровительная </w:t>
      </w:r>
      <w:r w:rsidRPr="00480AF9">
        <w:t>деятел</w:t>
      </w:r>
      <w:r>
        <w:t>ьность.</w:t>
      </w:r>
    </w:p>
    <w:p w:rsidR="00D70E5A" w:rsidRPr="00D70E5A" w:rsidRDefault="00D70E5A" w:rsidP="007030DF">
      <w:pPr>
        <w:rPr>
          <w:lang w:val="en-US"/>
        </w:rPr>
      </w:pPr>
      <w:r w:rsidRPr="00D70E5A">
        <w:rPr>
          <w:b/>
          <w:i/>
          <w:lang w:val="en-US"/>
        </w:rPr>
        <w:t>Keywords:</w:t>
      </w:r>
      <w:r w:rsidRPr="00D70E5A">
        <w:rPr>
          <w:lang w:val="en-US"/>
        </w:rPr>
        <w:t xml:space="preserve"> pedagogical conditions, health, educational and recreational activities.</w:t>
      </w:r>
    </w:p>
    <w:p w:rsidR="00480AF9" w:rsidRDefault="00480AF9" w:rsidP="007030DF">
      <w:r w:rsidRPr="00480AF9">
        <w:lastRenderedPageBreak/>
        <w:t>В современной стратегии образования ценность здоровья является одним из приоритетных направлений, основой духовно-нравственного, социального и психофизического благополучия, условием и базисом полноценного развития личности. Педагогическое обеспечение (формирование и развитие способност</w:t>
      </w:r>
      <w:r w:rsidR="00D70E5A">
        <w:t>ей выполнять</w:t>
      </w:r>
      <w:r w:rsidRPr="00480AF9">
        <w:t xml:space="preserve"> функции</w:t>
      </w:r>
      <w:r w:rsidR="00D70E5A">
        <w:t xml:space="preserve"> жизнедеятельности</w:t>
      </w:r>
      <w:r w:rsidRPr="00480AF9">
        <w:t xml:space="preserve">) здоровья учащихся в образовательном процессе современной </w:t>
      </w:r>
      <w:r w:rsidR="00D70E5A">
        <w:t xml:space="preserve">системе образования </w:t>
      </w:r>
      <w:r w:rsidRPr="00480AF9">
        <w:t xml:space="preserve">является важной дидактической задачей. Реализация названной задачи становится более эффективной в процессе применения определенных педагогических условий. Существует два подхода к пониманию и применению педагогических условий в решении образовательных проблем здоровья </w:t>
      </w:r>
      <w:r w:rsidR="00D70E5A" w:rsidRPr="00D70E5A">
        <w:t>учащихся</w:t>
      </w:r>
      <w:r w:rsidRPr="00D70E5A">
        <w:t>.</w:t>
      </w:r>
      <w:r w:rsidRPr="00480AF9">
        <w:t xml:space="preserve"> Сторонники первого, традиционного, формирующего подхода представляют педагогическое условие как внешнее обстоятельство, фактор, существенно влияющий на протекание педагогического процесса, в той или иной мере сознательно сконструированный педагогом, предполагающий, но не гарантирующий определенный результат [2, с. 8]. Такие условия делятся на объективные и субъективные. Эти условия способствуют общей атмосфере формирования, требовательности, стимулирования и контроля в традиционном образовательном процессе. </w:t>
      </w:r>
      <w:r>
        <w:t>К</w:t>
      </w:r>
      <w:r w:rsidRPr="00480AF9">
        <w:t xml:space="preserve"> педагогическим условиям обеспечения здоровья учащихся можно отнести: – наличие системы диагностики и объективного контроля за здоровьем учащихся, разработанной на основе требо</w:t>
      </w:r>
      <w:r>
        <w:t>ваний санитарных норм и правил</w:t>
      </w:r>
      <w:r w:rsidRPr="00480AF9">
        <w:t xml:space="preserve">; – формирование знаний в области технологии сохранения, поддержки и укрепления здоровья; – обеспечение материально-пространственной среды для организации воспитательно-оздоровительной деятельности; – наличие эмоционально-положительной установки на формирование потребности в здоровом образе и стиле жизни учащихся и педагогов; – обеспечение практической включенности всех участников образовательного процесса в оздоровительную деятельность; – наличие единых педагогических требований в системе «ученик – учитель – родитель» по организации здорового образа жизни учащихся; – формирование высокого уровня активности обучающихся в образовательно-оздоровительной работе; – </w:t>
      </w:r>
      <w:r w:rsidRPr="00480AF9">
        <w:lastRenderedPageBreak/>
        <w:t>обеспечение практической реализации содержания образовательно-оздоровительной деятельност</w:t>
      </w:r>
      <w:r>
        <w:t>и учащихся в повседневной жизни.</w:t>
      </w:r>
      <w:r w:rsidRPr="00480AF9">
        <w:t xml:space="preserve"> </w:t>
      </w:r>
      <w:r w:rsidR="00D70E5A">
        <w:t>Э</w:t>
      </w:r>
      <w:r w:rsidRPr="00480AF9">
        <w:t xml:space="preserve">ти условия </w:t>
      </w:r>
      <w:r w:rsidR="00D70E5A">
        <w:t>классифицирую</w:t>
      </w:r>
      <w:r w:rsidRPr="00480AF9">
        <w:t>т</w:t>
      </w:r>
      <w:r w:rsidR="00D70E5A">
        <w:t xml:space="preserve">ся </w:t>
      </w:r>
      <w:r w:rsidRPr="00480AF9">
        <w:t>следующим образом: педагогические условия, способствующие воспитанию физически здоровой личности, – показ личностной значимости здорового образа жизни; систематические занятия утренней гимнастикой, физкультурой; прогулки, подвижные игры на свежем воздухе; экскурсии на природу, туристические походы; соблюдение гигиенических норм и правил; воздушные, солнечные и водные процедуры по закаливанию организма; подвижный образ жизни; полноценное питание; оптимизация учебной нагрузки; в необходимых случаях – профилактическая работа, направленная на преодоление вредных привычек (курение, употребление наркотиков, ранн</w:t>
      </w:r>
      <w:r w:rsidR="00D70E5A">
        <w:t>ий интерес к сексуальной жизни</w:t>
      </w:r>
      <w:r w:rsidR="00D70E5A" w:rsidRPr="00D70E5A">
        <w:rPr>
          <w:b/>
        </w:rPr>
        <w:t>) [1.</w:t>
      </w:r>
      <w:r w:rsidR="00D70E5A" w:rsidRPr="00480AF9">
        <w:t xml:space="preserve"> </w:t>
      </w:r>
      <w:r w:rsidRPr="00480AF9">
        <w:t xml:space="preserve">Одним из важнейших условий становится удовлетворение физиологических потребностей </w:t>
      </w:r>
      <w:r w:rsidR="00D70E5A" w:rsidRPr="00D70E5A">
        <w:t>учащихся.</w:t>
      </w:r>
      <w:r w:rsidR="00D70E5A" w:rsidRPr="00480AF9">
        <w:t xml:space="preserve"> </w:t>
      </w:r>
      <w:r w:rsidRPr="00480AF9">
        <w:t xml:space="preserve">Этому способствует соответствующий уровень санитарно-гигиенических норм: света и тепла, питания и медицинского контроля, удобной мебели, просторности помещений и т. п. </w:t>
      </w:r>
      <w:r>
        <w:t>В</w:t>
      </w:r>
      <w:r w:rsidRPr="00480AF9">
        <w:t>ажную роль играет грамотная организация режима дня, уровня индивидуальной учебной нагрузки и т. д. Педагогические условия, способствующие воспитанию духовно</w:t>
      </w:r>
      <w:r w:rsidR="00D70E5A">
        <w:t xml:space="preserve"> з</w:t>
      </w:r>
      <w:r w:rsidRPr="00480AF9">
        <w:t xml:space="preserve">доровой личности: 1. Приобщение учащихся к различным видам созидательной творческой деятельности как в учебной, так и во внеурочной работе. 2. Создание, поддержание атмосферы высокой духовности, нравственности как в отношениях между </w:t>
      </w:r>
      <w:r w:rsidR="00D70E5A">
        <w:t xml:space="preserve">преподавателем </w:t>
      </w:r>
      <w:r w:rsidRPr="00480AF9">
        <w:t xml:space="preserve">и </w:t>
      </w:r>
      <w:r w:rsidR="00D70E5A">
        <w:t>учащим</w:t>
      </w:r>
      <w:r w:rsidR="00D70E5A" w:rsidRPr="00D70E5A">
        <w:t>ся</w:t>
      </w:r>
      <w:r w:rsidR="00D70E5A">
        <w:t xml:space="preserve">, </w:t>
      </w:r>
      <w:r w:rsidRPr="00480AF9">
        <w:t>так и в среде самих учащихся и их родителей. 3. Вовлечение учащихся в различные виды социально значимой деятельности, где бы проявились их милосердие, сопричастность разрешению проблем, которые стоя</w:t>
      </w:r>
      <w:r w:rsidR="00D70E5A">
        <w:t>т перед страной, городом, учебным заведением</w:t>
      </w:r>
      <w:r w:rsidRPr="00480AF9">
        <w:t xml:space="preserve">. 4. Обсуждение вопросов, которые затрагивают проблемы мироздания, мироведения, глобальной экологии, освоения человеком Земли и Космоса, гармонии мира, взаимосвязи духовного и материального, гуманитарного и естественнонаучного знания. 5. Участие в народных праздниках; поддержка и развитие народных традиций детских, юношеских </w:t>
      </w:r>
      <w:r w:rsidRPr="00480AF9">
        <w:lastRenderedPageBreak/>
        <w:t>творческих коллективов, движений. 6. Поощрение и поддержка философского осмысления религиозных обрядов, народных традиций, обсуждение с учащимися достижений науки и культуры. 7. Педагогическое стимулирование и развитие у учащихся ценностей и ценностных ориентаций, которые обусловлены понятиями «свобода», «творчество», «интеллигентность», «культура», «вера, надежда, любовь», «духовно-нравственная личность» и др. Исходя из второго подхода, нетрадиционного, педагогические условия – это особая категория образовательного процесса, представляющая собой специально организованную среду для востребования потенциала личностных структур сознания учащихся. Такая среда объединяет разнообразные возможности: оценивания, размышления, выстраивания определенных типов отношений (доверия, мотивирования, самоутверждения, самоактуализации и т. д.) к тому, что предлагается в качестве содержания образовательно-оздоровительной деятельности. Условия – это также и то, что необходимо учитывать и создавать в качестве поддерживающего фона организации здоровьеобеспечения учащихся: условия постановки общих и частных целей занятия, мероприятия; условия для востребования ценностно-смыслового компонента сознания и т. д. Такие условия, принципиально не содержащие элементы принуждения, направлены на развитие само</w:t>
      </w:r>
      <w:r>
        <w:t xml:space="preserve">стоятельной </w:t>
      </w:r>
      <w:r w:rsidRPr="00480AF9">
        <w:t xml:space="preserve">деятельности </w:t>
      </w:r>
      <w:r w:rsidR="00D70E5A" w:rsidRPr="00D70E5A">
        <w:t xml:space="preserve"> учащихся.</w:t>
      </w:r>
      <w:r w:rsidRPr="00480AF9">
        <w:t xml:space="preserve"> Это и есть механизм выработки личностного смысла, самовыращивания, самоорганизации новых качеств личности. Приведенные выше педагогические условия, способствующие работе этого механизма, обеспечивают такие процессы, как обмен информацией, диалог (с </w:t>
      </w:r>
      <w:r w:rsidR="00D70E5A" w:rsidRPr="00D70E5A">
        <w:t xml:space="preserve">преподавателем, </w:t>
      </w:r>
      <w:r w:rsidR="00D70E5A">
        <w:t>сокурсниками</w:t>
      </w:r>
      <w:r w:rsidRPr="00D70E5A">
        <w:t>, с учебным материалом), умение</w:t>
      </w:r>
      <w:r w:rsidRPr="00480AF9">
        <w:t xml:space="preserve"> размышлять, критично оценивать, мотивировать, рефлексировать – с позиций культурного человека. Очевидно, что возникновение таких качеств личности может происходить в результате даже тщательно скрываемого, но от этого не менее насильственного давления извне. Обмен информацией должен быть обменом, а не насаждением «правильных» позиций; диалог должен иметь зазор для взаимодополнительности мнений, а не разбрасывать ориентиры-предписания </w:t>
      </w:r>
      <w:r w:rsidRPr="00480AF9">
        <w:lastRenderedPageBreak/>
        <w:t>для «попадания» в единственно ожидаемый ответ; учебная задача должна не только задавать ориентацию на правильное решение, но еще и содержать основания для возникновения умений, размышлять, критично оцени</w:t>
      </w:r>
      <w:r w:rsidR="00D70E5A">
        <w:t xml:space="preserve">вать, мотивировать и т. д. [4]. </w:t>
      </w:r>
      <w:r w:rsidRPr="00480AF9">
        <w:t xml:space="preserve">Главное условие – предоставление </w:t>
      </w:r>
      <w:r w:rsidR="00D70E5A">
        <w:t>учащимся</w:t>
      </w:r>
      <w:r w:rsidRPr="00480AF9">
        <w:rPr>
          <w:b/>
        </w:rPr>
        <w:t xml:space="preserve"> </w:t>
      </w:r>
      <w:r w:rsidRPr="00480AF9">
        <w:t>возможности самостоятельно выбрать из предлагаемых ему вариантов оснований для размышления. Возможность выбора – это уже основа не для навязанного, а для самостоятельного принятия решений. Следовательно, условия здоровьеобеспечения и должны рассматриваться как комплекс предпосылок, организующих деятельность сознания, мобилизующих его на выбор основан</w:t>
      </w:r>
      <w:r w:rsidR="00D70E5A">
        <w:t>ий для размышления и</w:t>
      </w:r>
      <w:r w:rsidRPr="00480AF9">
        <w:t xml:space="preserve"> выбор</w:t>
      </w:r>
      <w:r w:rsidR="00D70E5A">
        <w:t>а</w:t>
      </w:r>
      <w:r w:rsidRPr="00480AF9">
        <w:t xml:space="preserve"> конкретных действий. Ценностно-смысловые условия способствуют выработке мотивов для осмысленного отношения к здоровьеобеспечению учащихся в образовательном процессе. Такое отношение в целом определяется способностью оказывать разноплановую педагогическую поддержку учащимся. В качестве условий</w:t>
      </w:r>
      <w:r>
        <w:t xml:space="preserve"> </w:t>
      </w:r>
      <w:r w:rsidRPr="00480AF9">
        <w:t xml:space="preserve">предпосылок, обеспечивающих организацию «помогающего» поведения </w:t>
      </w:r>
      <w:r w:rsidR="00D70E5A" w:rsidRPr="00D70E5A">
        <w:t>преподавателя</w:t>
      </w:r>
      <w:r w:rsidRPr="00480AF9">
        <w:t xml:space="preserve"> могут быть использованы следующие положения: 1. Эффективность здоровьеобеспечения, соответствующего новым условиям жизни и ценностям образовательного процесса, зависит от содержания базовых ценностей (цивилизованность, сила личности, помощь, сильная позиция критичности, справедливость и т. д.) в их соотношении с деятельностью личностных структур сознания – мотивированием, созданием индивидуальной картины мира, психологической защитой. 2. Изменение </w:t>
      </w:r>
      <w:r w:rsidR="00D70E5A">
        <w:t xml:space="preserve">содержания базовых ценностей </w:t>
      </w:r>
      <w:r w:rsidRPr="00480AF9">
        <w:t xml:space="preserve"> в сторону гуманистических смыслов (перевод негативных установок, мыслей, эмоций, отношений в позитивные: раздражение и гнев – на спокойствие и терпение, зависть – на доброжелательность, коварство – на великодушие, жестокость – на милосерд</w:t>
      </w:r>
      <w:r w:rsidR="00D70E5A">
        <w:t xml:space="preserve">ие и т. д.). </w:t>
      </w:r>
      <w:r w:rsidRPr="00480AF9">
        <w:t xml:space="preserve"> 3. Признание необходимости в оказании помощи. Обращение к источникам оказания помощи в самоформировании идеала здоровой личности предполагает тонкое направление </w:t>
      </w:r>
      <w:r w:rsidR="00D70E5A" w:rsidRPr="00D70E5A">
        <w:t>учащихся</w:t>
      </w:r>
      <w:r w:rsidRPr="00D70E5A">
        <w:t xml:space="preserve"> </w:t>
      </w:r>
      <w:r w:rsidRPr="00480AF9">
        <w:t xml:space="preserve">и мягкую корректировку его отношения к идеалу. Аргументация выступает как рационально-логический способ убеждения, </w:t>
      </w:r>
      <w:r w:rsidRPr="00480AF9">
        <w:lastRenderedPageBreak/>
        <w:t>способствуя переходу безличной информации в личностно-значимую. Аргумент не может быть безнравственным, а личность его носителя становится своеобразным показателем нравственности. Следовательно, необходимы дополнительные (помимо сиюминутно возникающих впечатлений) сведения об авторе информации – его нравственная характеристика. Условия постановки и представления проблемы самоидентификации с идеалом здоровой личности таковы: доступный и понятный язык; возможность для анализа описания идеала; допустимость ошибок, сомнений; ориентиры для поиска компром</w:t>
      </w:r>
      <w:r w:rsidR="00D70E5A">
        <w:t>иссов; создание ситуаций выбора,</w:t>
      </w:r>
      <w:r w:rsidRPr="00480AF9">
        <w:t xml:space="preserve"> результатом которого становится принятие решения</w:t>
      </w:r>
      <w:r w:rsidR="00D70E5A">
        <w:t xml:space="preserve">. </w:t>
      </w:r>
      <w:r w:rsidRPr="00480AF9">
        <w:t xml:space="preserve">Таким образом, педагогическое обеспечение </w:t>
      </w:r>
      <w:r w:rsidR="00D70E5A">
        <w:t>учащихся</w:t>
      </w:r>
      <w:r w:rsidRPr="00480AF9">
        <w:rPr>
          <w:b/>
        </w:rPr>
        <w:t xml:space="preserve">, </w:t>
      </w:r>
      <w:r w:rsidR="00D70E5A">
        <w:t>организованное</w:t>
      </w:r>
      <w:r w:rsidRPr="00480AF9">
        <w:t xml:space="preserve"> в целом как гуманистическое условие </w:t>
      </w:r>
      <w:r w:rsidR="00D70E5A">
        <w:t>его жизни</w:t>
      </w:r>
      <w:r w:rsidRPr="00480AF9">
        <w:rPr>
          <w:b/>
        </w:rPr>
        <w:t>,</w:t>
      </w:r>
      <w:r w:rsidRPr="00480AF9">
        <w:t xml:space="preserve"> выстраивается с учетом ориентиров, при помощи которых организация любого </w:t>
      </w:r>
      <w:r w:rsidR="00D70E5A" w:rsidRPr="00D70E5A">
        <w:t>занятия</w:t>
      </w:r>
      <w:r w:rsidRPr="00D70E5A">
        <w:t xml:space="preserve"> </w:t>
      </w:r>
      <w:r w:rsidRPr="00480AF9">
        <w:t xml:space="preserve">и мероприятия может быть представлена как открытая система. Это означает, что главными условиями становятся: открытость (содержание мероприятия не имеет однозначной аксиоматичности); дополнительность (содержание наполнено основаниями для его дополнения субъективными смыслами); субъектность (мероприятие содержит основания для актуализации внутренней, творческой активности); проблемность (содержит основания для возникновения проблем в сознании); диалогичность (установка на партнерство в общении, признание прав партнера на собственную точку зрения и ее защиту, умение слушать и слышать партнера, готовность взглянуть на предмет общения с позиций партнера, способность к сочувствию и сопереживанию). </w:t>
      </w:r>
    </w:p>
    <w:p w:rsidR="00D70E5A" w:rsidRDefault="00D70E5A" w:rsidP="007030DF"/>
    <w:p w:rsidR="00480AF9" w:rsidRPr="00D70E5A" w:rsidRDefault="00D70E5A" w:rsidP="007030DF">
      <w:pPr>
        <w:jc w:val="center"/>
        <w:rPr>
          <w:b/>
        </w:rPr>
      </w:pPr>
      <w:r w:rsidRPr="00D70E5A">
        <w:rPr>
          <w:b/>
        </w:rPr>
        <w:t>ЛИТЕРАТУРА</w:t>
      </w:r>
    </w:p>
    <w:p w:rsidR="00480AF9" w:rsidRDefault="00480AF9" w:rsidP="007030DF">
      <w:pPr>
        <w:spacing w:line="240" w:lineRule="auto"/>
      </w:pPr>
      <w:r w:rsidRPr="00480AF9">
        <w:t xml:space="preserve">1. Андреев, В. И. Педагогика: учеб. курс для творческого саморазвития / В. И. Андреев. – 2-е изд. – Казань, 2000. </w:t>
      </w:r>
    </w:p>
    <w:p w:rsidR="00480AF9" w:rsidRDefault="00480AF9" w:rsidP="007030DF">
      <w:pPr>
        <w:spacing w:line="240" w:lineRule="auto"/>
      </w:pPr>
      <w:r w:rsidRPr="00480AF9">
        <w:t>2. Битянова, М. Р. Адаптация ребенка в школе: диагностика, коррекция, педагогическая поддержка: сб. метод. материалов для админ., педагогов и школ. психол. / М. Р. Битянова. – М., 1997. – С. 8.</w:t>
      </w:r>
    </w:p>
    <w:p w:rsidR="00480AF9" w:rsidRDefault="00480AF9" w:rsidP="007030DF">
      <w:pPr>
        <w:spacing w:line="240" w:lineRule="auto"/>
      </w:pPr>
      <w:r w:rsidRPr="00480AF9">
        <w:lastRenderedPageBreak/>
        <w:t xml:space="preserve"> 3. Зинченко, В. П. Человек развивающийся. Очерки российской психологии / В. П. Зинченко, Е. Б. Моргунов. – М., 1994. – С. 255-256. </w:t>
      </w:r>
    </w:p>
    <w:p w:rsidR="00FF634B" w:rsidRDefault="00480AF9" w:rsidP="007030DF">
      <w:pPr>
        <w:spacing w:line="240" w:lineRule="auto"/>
      </w:pPr>
      <w:r w:rsidRPr="00480AF9">
        <w:t>4. Кульневич, С. В. Парадигмальный подход к разработке содержания ключевых педагогических компетенций / С. В. Кульневич, Е. В. Бондаревская // Педагогика. – 2004. – № 10.</w:t>
      </w:r>
    </w:p>
    <w:p w:rsidR="00D70E5A" w:rsidRDefault="00D70E5A" w:rsidP="007030DF"/>
    <w:p w:rsidR="00D70E5A" w:rsidRDefault="00D70E5A" w:rsidP="007030DF"/>
    <w:p w:rsidR="00D70E5A" w:rsidRDefault="00D70E5A" w:rsidP="007030DF">
      <w:pPr>
        <w:pStyle w:val="a3"/>
        <w:spacing w:line="240" w:lineRule="auto"/>
        <w:ind w:left="735"/>
        <w:jc w:val="center"/>
        <w:rPr>
          <w:rFonts w:ascii="Times New Roman" w:hAnsi="Times New Roman" w:cs="Times New Roman"/>
          <w:b/>
          <w:sz w:val="28"/>
          <w:szCs w:val="28"/>
          <w:lang w:val="uk-UA"/>
        </w:rPr>
      </w:pPr>
      <w:r>
        <w:rPr>
          <w:rFonts w:ascii="Times New Roman" w:hAnsi="Times New Roman" w:cs="Times New Roman"/>
          <w:b/>
          <w:sz w:val="28"/>
          <w:szCs w:val="28"/>
        </w:rPr>
        <w:t>В</w:t>
      </w:r>
      <w:r>
        <w:rPr>
          <w:rFonts w:ascii="Times New Roman" w:hAnsi="Times New Roman" w:cs="Times New Roman"/>
          <w:b/>
          <w:sz w:val="28"/>
          <w:szCs w:val="28"/>
          <w:lang w:val="uk-UA"/>
        </w:rPr>
        <w:t>ідомості про автора</w:t>
      </w:r>
    </w:p>
    <w:p w:rsidR="00D70E5A" w:rsidRPr="005A74FD" w:rsidRDefault="00D70E5A" w:rsidP="007030DF">
      <w:pPr>
        <w:pStyle w:val="a3"/>
        <w:spacing w:line="240" w:lineRule="auto"/>
        <w:ind w:left="735"/>
        <w:jc w:val="both"/>
        <w:rPr>
          <w:rFonts w:ascii="Times New Roman" w:hAnsi="Times New Roman" w:cs="Times New Roman"/>
          <w:b/>
          <w:sz w:val="28"/>
          <w:szCs w:val="28"/>
          <w:lang w:val="uk-UA"/>
        </w:rPr>
      </w:pPr>
    </w:p>
    <w:p w:rsidR="00D70E5A" w:rsidRPr="005A74FD" w:rsidRDefault="00D70E5A" w:rsidP="007030DF">
      <w:pPr>
        <w:pStyle w:val="a3"/>
        <w:spacing w:line="240" w:lineRule="auto"/>
        <w:ind w:left="735"/>
        <w:jc w:val="both"/>
        <w:rPr>
          <w:rFonts w:ascii="Times New Roman" w:hAnsi="Times New Roman" w:cs="Times New Roman"/>
          <w:sz w:val="28"/>
          <w:szCs w:val="28"/>
          <w:lang w:val="uk-UA"/>
        </w:rPr>
      </w:pPr>
      <w:r>
        <w:rPr>
          <w:rFonts w:ascii="Times New Roman" w:hAnsi="Times New Roman" w:cs="Times New Roman"/>
          <w:sz w:val="28"/>
          <w:szCs w:val="28"/>
          <w:lang w:val="uk-UA"/>
        </w:rPr>
        <w:t>Коляденко Світлана Ананіївна</w:t>
      </w:r>
      <w:r w:rsidRPr="005A74FD">
        <w:rPr>
          <w:rFonts w:ascii="Times New Roman" w:hAnsi="Times New Roman" w:cs="Times New Roman"/>
          <w:sz w:val="28"/>
          <w:szCs w:val="28"/>
          <w:lang w:val="uk-UA"/>
        </w:rPr>
        <w:t xml:space="preserve"> ‒ </w:t>
      </w:r>
      <w:r>
        <w:rPr>
          <w:rFonts w:ascii="Times New Roman" w:hAnsi="Times New Roman" w:cs="Times New Roman"/>
          <w:sz w:val="28"/>
          <w:szCs w:val="28"/>
          <w:lang w:val="uk-UA"/>
        </w:rPr>
        <w:t>викладач</w:t>
      </w:r>
      <w:r w:rsidRPr="005A74FD">
        <w:rPr>
          <w:rFonts w:ascii="Times New Roman" w:hAnsi="Times New Roman" w:cs="Times New Roman"/>
          <w:sz w:val="28"/>
          <w:szCs w:val="28"/>
          <w:lang w:val="uk-UA"/>
        </w:rPr>
        <w:t xml:space="preserve"> кафедри</w:t>
      </w:r>
      <w:r>
        <w:rPr>
          <w:rFonts w:ascii="Times New Roman" w:hAnsi="Times New Roman" w:cs="Times New Roman"/>
          <w:sz w:val="28"/>
          <w:szCs w:val="28"/>
          <w:lang w:val="uk-UA"/>
        </w:rPr>
        <w:t xml:space="preserve"> фізичного виховання </w:t>
      </w:r>
      <w:r w:rsidRPr="005A74FD">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5A74FD">
        <w:rPr>
          <w:rFonts w:ascii="Times New Roman" w:hAnsi="Times New Roman" w:cs="Times New Roman"/>
          <w:sz w:val="28"/>
          <w:szCs w:val="28"/>
          <w:lang w:val="uk-UA"/>
        </w:rPr>
        <w:t xml:space="preserve">аціонального університету </w:t>
      </w:r>
      <w:r>
        <w:rPr>
          <w:rFonts w:ascii="Times New Roman" w:hAnsi="Times New Roman" w:cs="Times New Roman"/>
          <w:sz w:val="28"/>
          <w:szCs w:val="28"/>
          <w:lang w:val="uk-UA"/>
        </w:rPr>
        <w:t>харчових технологій; тел.: 0978467542</w:t>
      </w:r>
      <w:r w:rsidRPr="005A74FD">
        <w:rPr>
          <w:rFonts w:ascii="Times New Roman" w:hAnsi="Times New Roman" w:cs="Times New Roman"/>
          <w:sz w:val="28"/>
          <w:szCs w:val="28"/>
          <w:lang w:val="uk-UA"/>
        </w:rPr>
        <w:t xml:space="preserve">; </w:t>
      </w:r>
      <w:r>
        <w:rPr>
          <w:rFonts w:ascii="Times New Roman" w:hAnsi="Times New Roman" w:cs="Times New Roman"/>
          <w:sz w:val="28"/>
          <w:szCs w:val="28"/>
          <w:lang w:val="en-US"/>
        </w:rPr>
        <w:t>kolyadenko</w:t>
      </w:r>
      <w:r w:rsidRPr="005A74FD">
        <w:rPr>
          <w:rFonts w:ascii="Times New Roman" w:hAnsi="Times New Roman" w:cs="Times New Roman"/>
          <w:sz w:val="28"/>
          <w:szCs w:val="28"/>
        </w:rPr>
        <w:t>.</w:t>
      </w:r>
      <w:r>
        <w:rPr>
          <w:rFonts w:ascii="Times New Roman" w:hAnsi="Times New Roman" w:cs="Times New Roman"/>
          <w:sz w:val="28"/>
          <w:szCs w:val="28"/>
          <w:lang w:val="en-US"/>
        </w:rPr>
        <w:t>sveta</w:t>
      </w:r>
      <w:r w:rsidRPr="005A74FD">
        <w:rPr>
          <w:rFonts w:ascii="Times New Roman" w:hAnsi="Times New Roman" w:cs="Times New Roman"/>
          <w:sz w:val="28"/>
          <w:szCs w:val="28"/>
          <w:lang w:val="uk-UA"/>
        </w:rPr>
        <w:t>@</w:t>
      </w:r>
      <w:r w:rsidRPr="005A74FD">
        <w:rPr>
          <w:rFonts w:ascii="Times New Roman" w:hAnsi="Times New Roman" w:cs="Times New Roman"/>
          <w:sz w:val="28"/>
          <w:szCs w:val="28"/>
        </w:rPr>
        <w:t>ukr</w:t>
      </w:r>
      <w:r w:rsidRPr="005A74FD">
        <w:rPr>
          <w:rFonts w:ascii="Times New Roman" w:hAnsi="Times New Roman" w:cs="Times New Roman"/>
          <w:sz w:val="28"/>
          <w:szCs w:val="28"/>
          <w:lang w:val="uk-UA"/>
        </w:rPr>
        <w:t>.</w:t>
      </w:r>
      <w:r w:rsidRPr="005A74FD">
        <w:rPr>
          <w:rFonts w:ascii="Times New Roman" w:hAnsi="Times New Roman" w:cs="Times New Roman"/>
          <w:sz w:val="28"/>
          <w:szCs w:val="28"/>
        </w:rPr>
        <w:t>net</w:t>
      </w:r>
      <w:r>
        <w:rPr>
          <w:rFonts w:ascii="Times New Roman" w:hAnsi="Times New Roman" w:cs="Times New Roman"/>
          <w:sz w:val="28"/>
          <w:szCs w:val="28"/>
          <w:lang w:val="uk-UA"/>
        </w:rPr>
        <w:t xml:space="preserve">; сертифікат: НІ; про конференцію дізналася </w:t>
      </w:r>
      <w:r w:rsidRPr="005A74FD">
        <w:rPr>
          <w:rFonts w:ascii="Times New Roman" w:hAnsi="Times New Roman" w:cs="Times New Roman"/>
          <w:sz w:val="28"/>
          <w:szCs w:val="28"/>
          <w:lang w:val="uk-UA"/>
        </w:rPr>
        <w:t xml:space="preserve">від колег; потребую отримувати запрошення від оргкомітету про наступні наукові конференції на свою електронну адресу </w:t>
      </w:r>
      <w:r>
        <w:rPr>
          <w:rFonts w:ascii="Times New Roman" w:hAnsi="Times New Roman" w:cs="Times New Roman"/>
          <w:sz w:val="28"/>
          <w:szCs w:val="28"/>
          <w:lang w:val="uk-UA"/>
        </w:rPr>
        <w:t>.</w:t>
      </w:r>
    </w:p>
    <w:p w:rsidR="00D70E5A" w:rsidRPr="00D70E5A" w:rsidRDefault="00D70E5A" w:rsidP="007030DF"/>
    <w:sectPr w:rsidR="00D70E5A" w:rsidRPr="00D70E5A" w:rsidSect="00480AF9">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3672E" w:rsidRDefault="00D3672E" w:rsidP="00D70E5A">
      <w:pPr>
        <w:spacing w:after="0" w:line="240" w:lineRule="auto"/>
      </w:pPr>
      <w:r>
        <w:separator/>
      </w:r>
    </w:p>
  </w:endnote>
  <w:endnote w:type="continuationSeparator" w:id="1">
    <w:p w:rsidR="00D3672E" w:rsidRDefault="00D3672E" w:rsidP="00D70E5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3672E" w:rsidRDefault="00D3672E" w:rsidP="00D70E5A">
      <w:pPr>
        <w:spacing w:after="0" w:line="240" w:lineRule="auto"/>
      </w:pPr>
      <w:r>
        <w:separator/>
      </w:r>
    </w:p>
  </w:footnote>
  <w:footnote w:type="continuationSeparator" w:id="1">
    <w:p w:rsidR="00D3672E" w:rsidRDefault="00D3672E" w:rsidP="00D70E5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FELayout/>
  </w:compat>
  <w:rsids>
    <w:rsidRoot w:val="00480AF9"/>
    <w:rsid w:val="00480AF9"/>
    <w:rsid w:val="007030DF"/>
    <w:rsid w:val="00A36B3F"/>
    <w:rsid w:val="00BC570C"/>
    <w:rsid w:val="00D3672E"/>
    <w:rsid w:val="00D70E5A"/>
    <w:rsid w:val="00FE2626"/>
    <w:rsid w:val="00FF634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0E5A"/>
    <w:pPr>
      <w:spacing w:line="360" w:lineRule="auto"/>
      <w:ind w:firstLine="708"/>
      <w:jc w:val="both"/>
    </w:pPr>
    <w:rPr>
      <w:rFonts w:ascii="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70E5A"/>
    <w:pPr>
      <w:spacing w:line="276" w:lineRule="auto"/>
      <w:ind w:left="720" w:firstLine="0"/>
      <w:contextualSpacing/>
      <w:jc w:val="left"/>
    </w:pPr>
    <w:rPr>
      <w:rFonts w:asciiTheme="minorHAnsi" w:hAnsiTheme="minorHAnsi" w:cstheme="minorBidi"/>
      <w:sz w:val="22"/>
      <w:szCs w:val="22"/>
    </w:rPr>
  </w:style>
  <w:style w:type="paragraph" w:styleId="a4">
    <w:name w:val="header"/>
    <w:basedOn w:val="a"/>
    <w:link w:val="a5"/>
    <w:uiPriority w:val="99"/>
    <w:semiHidden/>
    <w:unhideWhenUsed/>
    <w:rsid w:val="00D70E5A"/>
    <w:pPr>
      <w:tabs>
        <w:tab w:val="center" w:pos="4677"/>
        <w:tab w:val="right" w:pos="9355"/>
      </w:tabs>
      <w:spacing w:after="0" w:line="240" w:lineRule="auto"/>
    </w:pPr>
  </w:style>
  <w:style w:type="character" w:customStyle="1" w:styleId="a5">
    <w:name w:val="Верхний колонтитул Знак"/>
    <w:basedOn w:val="a0"/>
    <w:link w:val="a4"/>
    <w:uiPriority w:val="99"/>
    <w:semiHidden/>
    <w:rsid w:val="00D70E5A"/>
    <w:rPr>
      <w:rFonts w:ascii="Times New Roman" w:hAnsi="Times New Roman" w:cs="Times New Roman"/>
      <w:sz w:val="28"/>
      <w:szCs w:val="28"/>
    </w:rPr>
  </w:style>
  <w:style w:type="paragraph" w:styleId="a6">
    <w:name w:val="footer"/>
    <w:basedOn w:val="a"/>
    <w:link w:val="a7"/>
    <w:uiPriority w:val="99"/>
    <w:semiHidden/>
    <w:unhideWhenUsed/>
    <w:rsid w:val="00D70E5A"/>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D70E5A"/>
    <w:rPr>
      <w:rFonts w:ascii="Times New Roman" w:hAnsi="Times New Roman" w:cs="Times New Roman"/>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8C06F7-F22F-4B2D-9B93-3C983B4BA5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1</Pages>
  <Words>1804</Words>
  <Characters>10289</Characters>
  <Application>Microsoft Office Word</Application>
  <DocSecurity>0</DocSecurity>
  <Lines>85</Lines>
  <Paragraphs>24</Paragraphs>
  <ScaleCrop>false</ScaleCrop>
  <Company/>
  <LinksUpToDate>false</LinksUpToDate>
  <CharactersWithSpaces>12069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Toshiba</dc:creator>
  <cp:keywords/>
  <dc:description/>
  <cp:lastModifiedBy>Toshiba</cp:lastModifiedBy>
  <cp:revision>6</cp:revision>
  <dcterms:created xsi:type="dcterms:W3CDTF">2020-02-25T13:54:00Z</dcterms:created>
  <dcterms:modified xsi:type="dcterms:W3CDTF">2020-02-25T15:28:00Z</dcterms:modified>
</cp:coreProperties>
</file>